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ind w:right="0" w:rightChars="0" w:firstLine="836" w:firstLineChars="200"/>
        <w:jc w:val="center"/>
        <w:textAlignment w:val="auto"/>
        <w:outlineLvl w:val="9"/>
        <w:rPr>
          <w:rFonts w:hint="eastAsia" w:ascii="方正小标宋简体" w:hAnsi="方正小标宋简体" w:eastAsia="方正小标宋简体" w:cs="Times New Roman"/>
          <w:spacing w:val="-11"/>
          <w:kern w:val="2"/>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outlineLvl w:val="9"/>
        <w:rPr>
          <w:rFonts w:hint="eastAsia" w:ascii="方正小标宋简体" w:hAnsi="方正小标宋简体" w:eastAsia="方正小标宋简体" w:cs="Times New Roman"/>
          <w:spacing w:val="-11"/>
          <w:kern w:val="2"/>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outlineLvl w:val="9"/>
        <w:rPr>
          <w:rFonts w:hint="eastAsia" w:ascii="方正小标宋简体" w:hAnsi="方正小标宋简体" w:eastAsia="方正小标宋简体" w:cs="Times New Roman"/>
          <w:spacing w:val="-11"/>
          <w:kern w:val="2"/>
          <w:sz w:val="44"/>
          <w:szCs w:val="44"/>
          <w:lang w:val="en-US" w:eastAsia="zh-CN"/>
        </w:rPr>
      </w:pPr>
      <w:r>
        <w:rPr>
          <w:rFonts w:hint="eastAsia" w:ascii="方正小标宋简体" w:hAnsi="方正小标宋简体" w:eastAsia="方正小标宋简体" w:cs="Times New Roman"/>
          <w:spacing w:val="-11"/>
          <w:kern w:val="2"/>
          <w:sz w:val="44"/>
          <w:szCs w:val="44"/>
          <w:lang w:val="en-US" w:eastAsia="zh-CN"/>
        </w:rPr>
        <w:t>共青团佛山市委员会关于2022年“购买社会</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outlineLvl w:val="9"/>
        <w:rPr>
          <w:rFonts w:hint="eastAsia" w:ascii="方正小标宋简体" w:hAnsi="方正小标宋简体" w:eastAsia="方正小标宋简体" w:cs="Times New Roman"/>
          <w:spacing w:val="-11"/>
          <w:kern w:val="2"/>
          <w:sz w:val="44"/>
          <w:szCs w:val="44"/>
          <w:lang w:val="en-US" w:eastAsia="zh-CN"/>
        </w:rPr>
      </w:pPr>
      <w:r>
        <w:rPr>
          <w:rFonts w:hint="eastAsia" w:ascii="方正小标宋简体" w:hAnsi="方正小标宋简体" w:eastAsia="方正小标宋简体" w:cs="Times New Roman"/>
          <w:spacing w:val="-11"/>
          <w:kern w:val="2"/>
          <w:sz w:val="44"/>
          <w:szCs w:val="44"/>
          <w:lang w:val="en-US" w:eastAsia="zh-CN"/>
        </w:rPr>
        <w:t>服务驻点”项目成交公告</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outlineLvl w:val="9"/>
        <w:rPr>
          <w:rFonts w:hint="eastAsia" w:ascii="方正小标宋简体" w:hAnsi="方正小标宋简体" w:eastAsia="方正小标宋简体" w:cs="Times New Roman"/>
          <w:spacing w:val="-11"/>
          <w:kern w:val="2"/>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88" w:firstLineChars="200"/>
        <w:jc w:val="both"/>
        <w:textAlignment w:val="auto"/>
        <w:outlineLvl w:val="9"/>
        <w:rPr>
          <w:rFonts w:hint="eastAsia" w:ascii="仿宋_GB2312" w:hAnsi="仿宋_GB2312" w:eastAsia="仿宋_GB2312" w:cs="仿宋_GB2312"/>
          <w:snapToGrid w:val="0"/>
          <w:spacing w:val="12"/>
          <w:kern w:val="0"/>
          <w:sz w:val="32"/>
          <w:szCs w:val="32"/>
          <w:lang w:val="en-US" w:eastAsia="zh-CN" w:bidi="ar-SA"/>
        </w:rPr>
      </w:pPr>
      <w:r>
        <w:rPr>
          <w:rFonts w:hint="eastAsia" w:ascii="仿宋_GB2312" w:hAnsi="仿宋_GB2312" w:eastAsia="仿宋_GB2312" w:cs="仿宋_GB2312"/>
          <w:snapToGrid w:val="0"/>
          <w:spacing w:val="12"/>
          <w:kern w:val="0"/>
          <w:sz w:val="32"/>
          <w:szCs w:val="32"/>
          <w:lang w:val="en-US" w:eastAsia="zh-CN" w:bidi="ar-SA"/>
        </w:rPr>
        <w:t>现就共青团佛山市委员会关于2022年“购买社会服务驻点”项目招投标成交结果予以公示（公示期为2022年1月12日至1月19日）。公示期间如有异议，请以书面、邮件、电话形式向共青团佛山市委员会反映。</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88" w:firstLineChars="200"/>
        <w:jc w:val="both"/>
        <w:textAlignment w:val="auto"/>
        <w:outlineLvl w:val="9"/>
        <w:rPr>
          <w:rFonts w:hint="eastAsia" w:ascii="黑体" w:hAnsi="黑体" w:eastAsia="黑体" w:cs="黑体"/>
          <w:b w:val="0"/>
          <w:bCs w:val="0"/>
          <w:snapToGrid w:val="0"/>
          <w:spacing w:val="12"/>
          <w:kern w:val="0"/>
          <w:sz w:val="32"/>
          <w:szCs w:val="32"/>
          <w:lang w:val="en-US" w:eastAsia="zh-CN" w:bidi="ar-SA"/>
        </w:rPr>
      </w:pPr>
      <w:r>
        <w:rPr>
          <w:rFonts w:hint="eastAsia" w:ascii="黑体" w:hAnsi="黑体" w:eastAsia="黑体" w:cs="黑体"/>
          <w:b w:val="0"/>
          <w:bCs w:val="0"/>
          <w:snapToGrid w:val="0"/>
          <w:spacing w:val="12"/>
          <w:kern w:val="0"/>
          <w:sz w:val="32"/>
          <w:szCs w:val="32"/>
          <w:lang w:val="en-US" w:eastAsia="zh-CN" w:bidi="ar-SA"/>
        </w:rPr>
        <w:t>一、采购项目名称</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88" w:firstLineChars="200"/>
        <w:jc w:val="both"/>
        <w:textAlignment w:val="auto"/>
        <w:outlineLvl w:val="9"/>
        <w:rPr>
          <w:rFonts w:hint="eastAsia" w:ascii="仿宋_GB2312" w:hAnsi="仿宋_GB2312" w:eastAsia="仿宋_GB2312" w:cs="仿宋_GB2312"/>
          <w:snapToGrid w:val="0"/>
          <w:spacing w:val="12"/>
          <w:kern w:val="0"/>
          <w:sz w:val="32"/>
          <w:szCs w:val="32"/>
          <w:lang w:val="en-US" w:eastAsia="zh-CN" w:bidi="ar-SA"/>
        </w:rPr>
      </w:pPr>
      <w:r>
        <w:rPr>
          <w:rFonts w:hint="eastAsia" w:ascii="仿宋_GB2312" w:hAnsi="仿宋_GB2312" w:eastAsia="仿宋_GB2312" w:cs="仿宋_GB2312"/>
          <w:snapToGrid w:val="0"/>
          <w:spacing w:val="12"/>
          <w:kern w:val="0"/>
          <w:sz w:val="32"/>
          <w:szCs w:val="32"/>
          <w:lang w:val="en-US" w:eastAsia="zh-CN" w:bidi="ar-SA"/>
        </w:rPr>
        <w:t>2022年“购买社会服务驻点”项目</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left="0" w:leftChars="0" w:right="0" w:rightChars="0" w:firstLine="688" w:firstLineChars="200"/>
        <w:jc w:val="both"/>
        <w:textAlignment w:val="auto"/>
        <w:outlineLvl w:val="9"/>
        <w:rPr>
          <w:rFonts w:hint="eastAsia" w:ascii="黑体" w:hAnsi="黑体" w:eastAsia="黑体" w:cs="黑体"/>
          <w:b w:val="0"/>
          <w:bCs w:val="0"/>
          <w:snapToGrid w:val="0"/>
          <w:spacing w:val="12"/>
          <w:kern w:val="0"/>
          <w:sz w:val="32"/>
          <w:szCs w:val="32"/>
          <w:lang w:val="en-US" w:eastAsia="zh-CN" w:bidi="ar-SA"/>
        </w:rPr>
      </w:pPr>
      <w:r>
        <w:rPr>
          <w:rFonts w:hint="eastAsia" w:ascii="黑体" w:hAnsi="黑体" w:eastAsia="黑体" w:cs="黑体"/>
          <w:b w:val="0"/>
          <w:bCs w:val="0"/>
          <w:snapToGrid w:val="0"/>
          <w:spacing w:val="12"/>
          <w:kern w:val="0"/>
          <w:sz w:val="32"/>
          <w:szCs w:val="32"/>
          <w:lang w:val="en-US" w:eastAsia="zh-CN" w:bidi="ar-SA"/>
        </w:rPr>
        <w:t>采购项目预算金额</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88" w:firstLineChars="200"/>
        <w:jc w:val="both"/>
        <w:textAlignment w:val="auto"/>
        <w:outlineLvl w:val="9"/>
        <w:rPr>
          <w:rFonts w:hint="eastAsia" w:ascii="宋体" w:hAnsi="宋体" w:eastAsia="仿宋_GB2312" w:cs="Times New Roman"/>
          <w:snapToGrid w:val="0"/>
          <w:spacing w:val="12"/>
          <w:kern w:val="0"/>
          <w:sz w:val="32"/>
          <w:szCs w:val="32"/>
          <w:lang w:val="en-US" w:eastAsia="zh-CN" w:bidi="ar-SA"/>
        </w:rPr>
      </w:pPr>
      <w:r>
        <w:rPr>
          <w:rFonts w:hint="eastAsia" w:ascii="宋体" w:hAnsi="宋体" w:eastAsia="仿宋_GB2312" w:cs="Times New Roman"/>
          <w:snapToGrid w:val="0"/>
          <w:spacing w:val="12"/>
          <w:kern w:val="0"/>
          <w:sz w:val="32"/>
          <w:szCs w:val="32"/>
          <w:lang w:val="en-US" w:eastAsia="zh-CN" w:bidi="ar-SA"/>
        </w:rPr>
        <w:t>95万元以内</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left="0" w:leftChars="0" w:right="0" w:rightChars="0" w:firstLine="688" w:firstLineChars="200"/>
        <w:jc w:val="both"/>
        <w:textAlignment w:val="auto"/>
        <w:outlineLvl w:val="9"/>
        <w:rPr>
          <w:rFonts w:hint="eastAsia" w:ascii="黑体" w:hAnsi="黑体" w:eastAsia="黑体" w:cs="黑体"/>
          <w:b w:val="0"/>
          <w:bCs w:val="0"/>
          <w:snapToGrid w:val="0"/>
          <w:spacing w:val="12"/>
          <w:kern w:val="0"/>
          <w:sz w:val="32"/>
          <w:szCs w:val="32"/>
          <w:lang w:val="en-US" w:eastAsia="zh-CN" w:bidi="ar-SA"/>
        </w:rPr>
      </w:pPr>
      <w:r>
        <w:rPr>
          <w:rFonts w:hint="eastAsia" w:ascii="黑体" w:hAnsi="黑体" w:eastAsia="黑体" w:cs="黑体"/>
          <w:b w:val="0"/>
          <w:bCs w:val="0"/>
          <w:snapToGrid w:val="0"/>
          <w:spacing w:val="12"/>
          <w:kern w:val="0"/>
          <w:sz w:val="32"/>
          <w:szCs w:val="32"/>
          <w:lang w:val="en-US" w:eastAsia="zh-CN" w:bidi="ar-SA"/>
        </w:rPr>
        <w:t>采购方式</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88" w:firstLineChars="200"/>
        <w:jc w:val="both"/>
        <w:textAlignment w:val="auto"/>
        <w:outlineLvl w:val="9"/>
        <w:rPr>
          <w:rFonts w:hint="eastAsia" w:ascii="宋体" w:hAnsi="宋体" w:eastAsia="仿宋_GB2312" w:cs="Times New Roman"/>
          <w:snapToGrid w:val="0"/>
          <w:spacing w:val="12"/>
          <w:kern w:val="0"/>
          <w:sz w:val="32"/>
          <w:szCs w:val="32"/>
          <w:lang w:val="en-US" w:eastAsia="zh-CN" w:bidi="ar-SA"/>
        </w:rPr>
      </w:pPr>
      <w:r>
        <w:rPr>
          <w:rFonts w:hint="eastAsia" w:ascii="宋体" w:hAnsi="宋体" w:eastAsia="仿宋_GB2312" w:cs="Times New Roman"/>
          <w:snapToGrid w:val="0"/>
          <w:spacing w:val="12"/>
          <w:kern w:val="0"/>
          <w:sz w:val="32"/>
          <w:szCs w:val="32"/>
          <w:lang w:val="en-US" w:eastAsia="zh-CN" w:bidi="ar-SA"/>
        </w:rPr>
        <w:t>内部自行采购</w:t>
      </w:r>
      <w:bookmarkStart w:id="0" w:name="_GoBack"/>
      <w:bookmarkEnd w:id="0"/>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88" w:firstLineChars="200"/>
        <w:jc w:val="both"/>
        <w:textAlignment w:val="auto"/>
        <w:outlineLvl w:val="9"/>
        <w:rPr>
          <w:rFonts w:hint="eastAsia" w:ascii="黑体" w:hAnsi="黑体" w:eastAsia="黑体" w:cs="黑体"/>
          <w:b w:val="0"/>
          <w:bCs w:val="0"/>
          <w:snapToGrid w:val="0"/>
          <w:spacing w:val="12"/>
          <w:kern w:val="0"/>
          <w:sz w:val="32"/>
          <w:szCs w:val="32"/>
          <w:lang w:val="en-US" w:eastAsia="zh-CN" w:bidi="ar-SA"/>
        </w:rPr>
      </w:pPr>
      <w:r>
        <w:rPr>
          <w:rFonts w:hint="eastAsia" w:ascii="黑体" w:hAnsi="黑体" w:eastAsia="黑体" w:cs="黑体"/>
          <w:b w:val="0"/>
          <w:bCs w:val="0"/>
          <w:snapToGrid w:val="0"/>
          <w:spacing w:val="12"/>
          <w:kern w:val="0"/>
          <w:sz w:val="32"/>
          <w:szCs w:val="32"/>
          <w:lang w:val="en-US" w:eastAsia="zh-CN" w:bidi="ar-SA"/>
        </w:rPr>
        <w:t>四、中标说明</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88" w:firstLineChars="200"/>
        <w:jc w:val="both"/>
        <w:textAlignment w:val="auto"/>
        <w:outlineLvl w:val="9"/>
        <w:rPr>
          <w:rFonts w:hint="eastAsia" w:ascii="仿宋_GB2312" w:hAnsi="仿宋_GB2312" w:eastAsia="仿宋_GB2312" w:cs="仿宋_GB2312"/>
          <w:snapToGrid w:val="0"/>
          <w:spacing w:val="12"/>
          <w:kern w:val="0"/>
          <w:sz w:val="32"/>
          <w:szCs w:val="32"/>
          <w:lang w:val="en-US" w:eastAsia="zh-CN" w:bidi="ar-SA"/>
        </w:rPr>
      </w:pPr>
      <w:r>
        <w:rPr>
          <w:rFonts w:hint="eastAsia" w:ascii="仿宋_GB2312" w:hAnsi="仿宋_GB2312" w:eastAsia="仿宋_GB2312" w:cs="仿宋_GB2312"/>
          <w:snapToGrid w:val="0"/>
          <w:spacing w:val="12"/>
          <w:kern w:val="0"/>
          <w:sz w:val="32"/>
          <w:szCs w:val="32"/>
          <w:lang w:val="en-US" w:eastAsia="zh-CN" w:bidi="ar-SA"/>
        </w:rPr>
        <w:t>根据招标公告中“采用综合评分法，评标结果按评审后得分由高到低顺序排列。得分相同的，按投标报价由低到高顺序排列。得分且投标报价相同的并列。投标文件满足内部采购公告全部实质性要求，且按照评审因素的量化指标评审得分最高的投标人为排名第一的中标候选人”的原则。最终，2022年“购买社会服务驻点”项目中标单位为佰盛信息技术（佛山）有限公司。</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88" w:firstLineChars="200"/>
        <w:jc w:val="both"/>
        <w:textAlignment w:val="auto"/>
        <w:outlineLvl w:val="9"/>
        <w:rPr>
          <w:rFonts w:hint="eastAsia" w:ascii="宋体" w:hAnsi="宋体" w:eastAsia="仿宋_GB2312" w:cs="Times New Roman"/>
          <w:b/>
          <w:bCs/>
          <w:snapToGrid w:val="0"/>
          <w:spacing w:val="12"/>
          <w:kern w:val="0"/>
          <w:sz w:val="32"/>
          <w:szCs w:val="32"/>
          <w:lang w:val="en-US" w:eastAsia="zh-CN" w:bidi="ar-SA"/>
        </w:rPr>
      </w:pPr>
      <w:r>
        <w:rPr>
          <w:rFonts w:hint="eastAsia" w:ascii="黑体" w:hAnsi="黑体" w:eastAsia="黑体" w:cs="黑体"/>
          <w:b w:val="0"/>
          <w:bCs w:val="0"/>
          <w:snapToGrid w:val="0"/>
          <w:spacing w:val="12"/>
          <w:kern w:val="0"/>
          <w:sz w:val="32"/>
          <w:szCs w:val="32"/>
          <w:lang w:val="en-US" w:eastAsia="zh-CN" w:bidi="ar-SA"/>
        </w:rPr>
        <w:t>五、中标单位</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88" w:firstLineChars="200"/>
        <w:jc w:val="both"/>
        <w:textAlignment w:val="auto"/>
        <w:outlineLvl w:val="9"/>
        <w:rPr>
          <w:rFonts w:hint="eastAsia" w:ascii="仿宋_GB2312" w:hAnsi="仿宋_GB2312" w:eastAsia="仿宋_GB2312" w:cs="仿宋_GB2312"/>
          <w:snapToGrid w:val="0"/>
          <w:spacing w:val="12"/>
          <w:kern w:val="0"/>
          <w:sz w:val="32"/>
          <w:szCs w:val="32"/>
          <w:lang w:val="en-US" w:eastAsia="zh-CN" w:bidi="ar-SA"/>
        </w:rPr>
      </w:pPr>
      <w:r>
        <w:rPr>
          <w:rFonts w:hint="eastAsia" w:ascii="仿宋_GB2312" w:hAnsi="仿宋_GB2312" w:eastAsia="仿宋_GB2312" w:cs="仿宋_GB2312"/>
          <w:snapToGrid w:val="0"/>
          <w:spacing w:val="12"/>
          <w:kern w:val="0"/>
          <w:sz w:val="32"/>
          <w:szCs w:val="32"/>
          <w:lang w:val="en-US" w:eastAsia="zh-CN" w:bidi="ar-SA"/>
        </w:rPr>
        <w:t>中标供应商名称：佰盛信息技术（佛山）有限公司：</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88" w:firstLineChars="200"/>
        <w:jc w:val="both"/>
        <w:textAlignment w:val="auto"/>
        <w:outlineLvl w:val="9"/>
        <w:rPr>
          <w:rFonts w:hint="eastAsia" w:ascii="仿宋_GB2312" w:hAnsi="仿宋_GB2312" w:eastAsia="仿宋_GB2312" w:cs="仿宋_GB2312"/>
          <w:snapToGrid w:val="0"/>
          <w:spacing w:val="12"/>
          <w:kern w:val="0"/>
          <w:sz w:val="32"/>
          <w:szCs w:val="32"/>
          <w:lang w:val="en-US" w:eastAsia="zh-CN" w:bidi="ar-SA"/>
        </w:rPr>
      </w:pPr>
      <w:r>
        <w:rPr>
          <w:rFonts w:hint="eastAsia" w:ascii="仿宋_GB2312" w:hAnsi="仿宋_GB2312" w:eastAsia="仿宋_GB2312" w:cs="仿宋_GB2312"/>
          <w:snapToGrid w:val="0"/>
          <w:spacing w:val="12"/>
          <w:kern w:val="0"/>
          <w:sz w:val="32"/>
          <w:szCs w:val="32"/>
          <w:lang w:val="en-US" w:eastAsia="zh-CN" w:bidi="ar-SA"/>
        </w:rPr>
        <w:t>法人代表：李小伟；</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88" w:firstLineChars="200"/>
        <w:jc w:val="both"/>
        <w:textAlignment w:val="auto"/>
        <w:outlineLvl w:val="9"/>
        <w:rPr>
          <w:rFonts w:hint="eastAsia" w:ascii="仿宋_GB2312" w:hAnsi="仿宋_GB2312" w:eastAsia="仿宋_GB2312" w:cs="仿宋_GB2312"/>
          <w:snapToGrid w:val="0"/>
          <w:spacing w:val="12"/>
          <w:kern w:val="0"/>
          <w:sz w:val="32"/>
          <w:szCs w:val="32"/>
          <w:lang w:val="en-US" w:eastAsia="zh-CN" w:bidi="ar-SA"/>
        </w:rPr>
      </w:pPr>
      <w:r>
        <w:rPr>
          <w:rFonts w:hint="eastAsia" w:ascii="仿宋_GB2312" w:hAnsi="仿宋_GB2312" w:eastAsia="仿宋_GB2312" w:cs="仿宋_GB2312"/>
          <w:snapToGrid w:val="0"/>
          <w:spacing w:val="12"/>
          <w:kern w:val="0"/>
          <w:sz w:val="32"/>
          <w:szCs w:val="32"/>
          <w:lang w:val="en-US" w:eastAsia="zh-CN" w:bidi="ar-SA"/>
        </w:rPr>
        <w:t>通讯地址：佛山市南海区桂城街道桂平中路65号鸿辉都市产业新城4幢 615房之一（住所申报）；</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88" w:firstLineChars="200"/>
        <w:jc w:val="both"/>
        <w:textAlignment w:val="auto"/>
        <w:outlineLvl w:val="9"/>
        <w:rPr>
          <w:rFonts w:hint="eastAsia" w:ascii="仿宋_GB2312" w:hAnsi="仿宋_GB2312" w:eastAsia="仿宋_GB2312" w:cs="仿宋_GB2312"/>
          <w:snapToGrid w:val="0"/>
          <w:spacing w:val="12"/>
          <w:kern w:val="0"/>
          <w:sz w:val="32"/>
          <w:szCs w:val="32"/>
          <w:lang w:val="en-US" w:eastAsia="zh-CN" w:bidi="ar-SA"/>
        </w:rPr>
      </w:pPr>
      <w:r>
        <w:rPr>
          <w:rFonts w:hint="eastAsia" w:ascii="仿宋_GB2312" w:hAnsi="仿宋_GB2312" w:eastAsia="仿宋_GB2312" w:cs="仿宋_GB2312"/>
          <w:snapToGrid w:val="0"/>
          <w:spacing w:val="12"/>
          <w:kern w:val="0"/>
          <w:sz w:val="32"/>
          <w:szCs w:val="32"/>
          <w:lang w:val="en-US" w:eastAsia="zh-CN" w:bidi="ar-SA"/>
        </w:rPr>
        <w:t>中标金额：¥935980元（大写：玖拾叁万伍仟玖佰捌拾元整）。</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420" w:firstLineChars="200"/>
        <w:textAlignment w:val="auto"/>
        <w:rPr>
          <w:rFonts w:hint="eastAsia"/>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94" w:lineRule="exact"/>
        <w:ind w:right="0" w:rightChars="0" w:firstLine="420" w:firstLineChars="200"/>
        <w:textAlignment w:val="auto"/>
        <w:rPr>
          <w:rFonts w:hint="eastAsia" w:ascii="宋体" w:hAnsi="宋体" w:eastAsia="仿宋_GB2312" w:cs="Times New Roman"/>
          <w:snapToGrid w:val="0"/>
          <w:spacing w:val="12"/>
          <w:kern w:val="0"/>
          <w:sz w:val="32"/>
          <w:szCs w:val="32"/>
          <w:lang w:val="en-US" w:eastAsia="zh-CN" w:bidi="ar-SA"/>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594" w:lineRule="exact"/>
        <w:ind w:left="5405" w:leftChars="608" w:right="0" w:rightChars="0" w:hanging="4128" w:hangingChars="1200"/>
        <w:jc w:val="left"/>
        <w:textAlignment w:val="auto"/>
        <w:outlineLvl w:val="9"/>
        <w:rPr>
          <w:rFonts w:hint="eastAsia" w:ascii="宋体" w:hAnsi="宋体" w:eastAsia="仿宋_GB2312" w:cs="Times New Roman"/>
          <w:snapToGrid w:val="0"/>
          <w:spacing w:val="12"/>
          <w:kern w:val="0"/>
          <w:sz w:val="32"/>
          <w:szCs w:val="32"/>
          <w:lang w:val="en-US" w:eastAsia="zh-CN" w:bidi="ar-SA"/>
        </w:rPr>
      </w:pPr>
      <w:r>
        <w:rPr>
          <w:rFonts w:hint="eastAsia" w:ascii="宋体" w:hAnsi="宋体" w:eastAsia="仿宋_GB2312" w:cs="Times New Roman"/>
          <w:snapToGrid w:val="0"/>
          <w:spacing w:val="12"/>
          <w:kern w:val="0"/>
          <w:sz w:val="32"/>
          <w:szCs w:val="32"/>
          <w:lang w:val="en-US" w:eastAsia="zh-CN" w:bidi="ar-SA"/>
        </w:rPr>
        <w:t xml:space="preserve">                     共青团佛山市委员会                                                                                                                        2022年1月12日</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88" w:firstLineChars="200"/>
        <w:jc w:val="both"/>
        <w:textAlignment w:val="auto"/>
        <w:outlineLvl w:val="9"/>
        <w:rPr>
          <w:rFonts w:hint="eastAsia" w:ascii="仿宋_GB2312" w:hAnsi="仿宋_GB2312" w:eastAsia="仿宋_GB2312" w:cs="仿宋_GB2312"/>
          <w:snapToGrid w:val="0"/>
          <w:spacing w:val="12"/>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88" w:firstLineChars="200"/>
        <w:jc w:val="both"/>
        <w:textAlignment w:val="auto"/>
        <w:outlineLvl w:val="9"/>
        <w:rPr>
          <w:rFonts w:hint="eastAsia" w:ascii="仿宋_GB2312" w:hAnsi="仿宋_GB2312" w:eastAsia="仿宋_GB2312" w:cs="仿宋_GB2312"/>
          <w:snapToGrid w:val="0"/>
          <w:spacing w:val="12"/>
          <w:kern w:val="0"/>
          <w:sz w:val="32"/>
          <w:szCs w:val="32"/>
          <w:lang w:val="en-US" w:eastAsia="zh-CN" w:bidi="ar-SA"/>
        </w:rPr>
      </w:pPr>
      <w:r>
        <w:rPr>
          <w:rFonts w:hint="eastAsia" w:ascii="仿宋_GB2312" w:hAnsi="仿宋_GB2312" w:eastAsia="仿宋_GB2312" w:cs="仿宋_GB2312"/>
          <w:snapToGrid w:val="0"/>
          <w:spacing w:val="12"/>
          <w:kern w:val="0"/>
          <w:sz w:val="32"/>
          <w:szCs w:val="32"/>
          <w:lang w:val="en-US" w:eastAsia="zh-CN" w:bidi="ar-SA"/>
        </w:rPr>
        <w:t>（联系人：古子豪；联系电话：0757-83380695；电子邮箱：fstw@foshan.gov.cn；通信地址：广东省佛山市禅城区城门四街9号办公室；邮编：528000。）</w:t>
      </w:r>
    </w:p>
    <w:p>
      <w:pPr>
        <w:keepNext w:val="0"/>
        <w:keepLines w:val="0"/>
        <w:pageBreakBefore w:val="0"/>
        <w:widowControl w:val="0"/>
        <w:kinsoku/>
        <w:wordWrap/>
        <w:overflowPunct/>
        <w:topLinePunct w:val="0"/>
        <w:autoSpaceDE/>
        <w:autoSpaceDN/>
        <w:bidi w:val="0"/>
        <w:adjustRightInd/>
        <w:snapToGrid/>
        <w:spacing w:line="594" w:lineRule="exact"/>
        <w:ind w:left="5405" w:leftChars="608" w:right="0" w:rightChars="0" w:hanging="4128" w:hangingChars="1200"/>
        <w:jc w:val="left"/>
        <w:textAlignment w:val="auto"/>
        <w:outlineLvl w:val="9"/>
        <w:rPr>
          <w:rFonts w:hint="eastAsia" w:ascii="宋体" w:hAnsi="宋体" w:eastAsia="仿宋_GB2312" w:cs="Times New Roman"/>
          <w:snapToGrid w:val="0"/>
          <w:spacing w:val="12"/>
          <w:kern w:val="0"/>
          <w:sz w:val="32"/>
          <w:szCs w:val="32"/>
          <w:lang w:val="en-US" w:eastAsia="zh-CN" w:bidi="ar-SA"/>
        </w:rPr>
      </w:pPr>
    </w:p>
    <w:sectPr>
      <w:pgSz w:w="11906" w:h="16838"/>
      <w:pgMar w:top="2041" w:right="1474" w:bottom="1984" w:left="1587" w:header="851" w:footer="1276"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Meiryo UI">
    <w:panose1 w:val="020B0604030504040204"/>
    <w:charset w:val="80"/>
    <w:family w:val="auto"/>
    <w:pitch w:val="default"/>
    <w:sig w:usb0="E10102FF" w:usb1="EAC7FFFF" w:usb2="00010012" w:usb3="00000000" w:csb0="6002009F" w:csb1="DFD70000"/>
  </w:font>
  <w:font w:name="MingLiU">
    <w:panose1 w:val="02020509000000000000"/>
    <w:charset w:val="88"/>
    <w:family w:val="auto"/>
    <w:pitch w:val="default"/>
    <w:sig w:usb0="A00002FF" w:usb1="28CFFCFA" w:usb2="00000016" w:usb3="00000000" w:csb0="00100001" w:csb1="00000000"/>
  </w:font>
  <w:font w:name="MingLiU-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S Mincho">
    <w:panose1 w:val="020206090402050803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SimSun-ExtB">
    <w:panose1 w:val="02010609060101010101"/>
    <w:charset w:val="86"/>
    <w:family w:val="auto"/>
    <w:pitch w:val="default"/>
    <w:sig w:usb0="00000001" w:usb1="02000000" w:usb2="00000000" w:usb3="00000000" w:csb0="00040001" w:csb1="00000000"/>
  </w:font>
  <w:font w:name="DokChampa">
    <w:panose1 w:val="020B0604020202020204"/>
    <w:charset w:val="00"/>
    <w:family w:val="auto"/>
    <w:pitch w:val="default"/>
    <w:sig w:usb0="03000003" w:usb1="00000000" w:usb2="00000000" w:usb3="00000000" w:csb0="40010001" w:csb1="00000000"/>
  </w:font>
  <w:font w:name="Ebrima">
    <w:panose1 w:val="02000000000000000000"/>
    <w:charset w:val="00"/>
    <w:family w:val="auto"/>
    <w:pitch w:val="default"/>
    <w:sig w:usb0="A000505F" w:usb1="02000041" w:usb2="00000000" w:usb3="00000404" w:csb0="00000093" w:csb1="00000000"/>
  </w:font>
  <w:font w:name="Estrangelo Edessa">
    <w:panose1 w:val="03080600000000000000"/>
    <w:charset w:val="00"/>
    <w:family w:val="auto"/>
    <w:pitch w:val="default"/>
    <w:sig w:usb0="80002043" w:usb1="00000000" w:usb2="00000080" w:usb3="00000000" w:csb0="00000001" w:csb1="00000000"/>
  </w:font>
  <w:font w:name="EucrosiaUPC">
    <w:panose1 w:val="02020603050405020304"/>
    <w:charset w:val="00"/>
    <w:family w:val="auto"/>
    <w:pitch w:val="default"/>
    <w:sig w:usb0="81000027" w:usb1="00000002" w:usb2="00000000" w:usb3="00000000" w:csb0="00010001" w:csb1="00000000"/>
  </w:font>
  <w:font w:name="Franklin Gothic Medium">
    <w:panose1 w:val="020B0603020102020204"/>
    <w:charset w:val="00"/>
    <w:family w:val="auto"/>
    <w:pitch w:val="default"/>
    <w:sig w:usb0="00000287" w:usb1="00000000" w:usb2="00000000" w:usb3="00000000" w:csb0="2000009F" w:csb1="DFD70000"/>
  </w:font>
  <w:font w:name="FrankRuehl">
    <w:panose1 w:val="020E0503060101010101"/>
    <w:charset w:val="00"/>
    <w:family w:val="auto"/>
    <w:pitch w:val="default"/>
    <w:sig w:usb0="00000801" w:usb1="00000000" w:usb2="00000000" w:usb3="00000000" w:csb0="00000020" w:csb1="002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auto"/>
    <w:pitch w:val="default"/>
    <w:sig w:usb0="00000000" w:usb1="0000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Microsoft JhengHei">
    <w:panose1 w:val="020B0604030504040204"/>
    <w:charset w:val="88"/>
    <w:family w:val="auto"/>
    <w:pitch w:val="default"/>
    <w:sig w:usb0="00000087" w:usb1="28AF4000" w:usb2="00000016" w:usb3="00000000" w:csb0="00100009" w:csb1="00000000"/>
  </w:font>
  <w:font w:name="MingLiU_HKSCS-ExtB">
    <w:panose1 w:val="02020500000000000000"/>
    <w:charset w:val="88"/>
    <w:family w:val="auto"/>
    <w:pitch w:val="default"/>
    <w:sig w:usb0="8000002F" w:usb1="02000008" w:usb2="00000000" w:usb3="00000000" w:csb0="00100001" w:csb1="00000000"/>
  </w:font>
  <w:font w:name="Simplified Arabic">
    <w:panose1 w:val="02020603050405020304"/>
    <w:charset w:val="00"/>
    <w:family w:val="auto"/>
    <w:pitch w:val="default"/>
    <w:sig w:usb0="00002003" w:usb1="00000000" w:usb2="00000000" w:usb3="00000000" w:csb0="00000041" w:csb1="20080000"/>
  </w:font>
  <w:font w:name="Shruti">
    <w:panose1 w:val="020B0502040204020203"/>
    <w:charset w:val="00"/>
    <w:family w:val="auto"/>
    <w:pitch w:val="default"/>
    <w:sig w:usb0="00040003" w:usb1="00000000" w:usb2="00000000" w:usb3="00000000" w:csb0="00000001" w:csb1="00000000"/>
  </w:font>
  <w:font w:name="Shonar Bangla">
    <w:panose1 w:val="020B0502040204020203"/>
    <w:charset w:val="00"/>
    <w:family w:val="auto"/>
    <w:pitch w:val="default"/>
    <w:sig w:usb0="0001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D31D5"/>
    <w:multiLevelType w:val="singleLevel"/>
    <w:tmpl w:val="5E1D31D5"/>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9B60C8"/>
    <w:rsid w:val="077D6CA0"/>
    <w:rsid w:val="098931F4"/>
    <w:rsid w:val="0EBC342F"/>
    <w:rsid w:val="10D301DE"/>
    <w:rsid w:val="131B39B6"/>
    <w:rsid w:val="14515FBA"/>
    <w:rsid w:val="17996954"/>
    <w:rsid w:val="1BE91969"/>
    <w:rsid w:val="1DE2252B"/>
    <w:rsid w:val="1F8C0637"/>
    <w:rsid w:val="24825603"/>
    <w:rsid w:val="2BCC32C9"/>
    <w:rsid w:val="2C191EB8"/>
    <w:rsid w:val="359D5BFE"/>
    <w:rsid w:val="38146B1D"/>
    <w:rsid w:val="3A9C1AE4"/>
    <w:rsid w:val="3AB4233A"/>
    <w:rsid w:val="403E25EA"/>
    <w:rsid w:val="40D63651"/>
    <w:rsid w:val="412A6439"/>
    <w:rsid w:val="43626382"/>
    <w:rsid w:val="4680329E"/>
    <w:rsid w:val="4A6E4FF9"/>
    <w:rsid w:val="4A8E1DCA"/>
    <w:rsid w:val="50A349E0"/>
    <w:rsid w:val="513B6301"/>
    <w:rsid w:val="52C62AEF"/>
    <w:rsid w:val="56F44255"/>
    <w:rsid w:val="58EC000B"/>
    <w:rsid w:val="5ABA0A9D"/>
    <w:rsid w:val="5AF564A8"/>
    <w:rsid w:val="5E233A9F"/>
    <w:rsid w:val="68E21191"/>
    <w:rsid w:val="6AD70196"/>
    <w:rsid w:val="6C9852C6"/>
    <w:rsid w:val="6EAD5220"/>
    <w:rsid w:val="71C6180E"/>
    <w:rsid w:val="76410C38"/>
    <w:rsid w:val="775F7214"/>
    <w:rsid w:val="777113FB"/>
    <w:rsid w:val="7A7C1102"/>
    <w:rsid w:val="7B8B6C06"/>
    <w:rsid w:val="7CB44F1C"/>
    <w:rsid w:val="7E477BEC"/>
    <w:rsid w:val="7E7D619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zyz005</dc:creator>
  <cp:lastModifiedBy>stw</cp:lastModifiedBy>
  <cp:lastPrinted>2022-01-12T06:58:46Z</cp:lastPrinted>
  <dcterms:modified xsi:type="dcterms:W3CDTF">2022-01-12T07:29:08Z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